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BD6F06" w:rsidRPr="00BD6F06">
        <w:trPr>
          <w:tblCellSpacing w:w="0" w:type="dxa"/>
        </w:trPr>
        <w:tc>
          <w:tcPr>
            <w:tcW w:w="5000" w:type="pct"/>
            <w:tcMar>
              <w:top w:w="30" w:type="dxa"/>
              <w:left w:w="30" w:type="dxa"/>
              <w:bottom w:w="30" w:type="dxa"/>
              <w:right w:w="3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BD6F06" w:rsidRPr="00BD6F06">
              <w:trPr>
                <w:tblCellSpacing w:w="15" w:type="dxa"/>
              </w:trPr>
              <w:tc>
                <w:tcPr>
                  <w:tcW w:w="5000" w:type="pct"/>
                  <w:tcBorders>
                    <w:top w:val="nil"/>
                    <w:bottom w:val="nil"/>
                  </w:tcBorders>
                  <w:tcMar>
                    <w:top w:w="30" w:type="dxa"/>
                    <w:left w:w="30" w:type="dxa"/>
                    <w:bottom w:w="30" w:type="dxa"/>
                    <w:right w:w="30" w:type="dxa"/>
                  </w:tcMar>
                  <w:vAlign w:val="center"/>
                  <w:hideMark/>
                </w:tcPr>
                <w:p w:rsidR="00BD6F06" w:rsidRPr="00BD6F06" w:rsidRDefault="00BD6F06" w:rsidP="00BD6F06">
                  <w:pPr>
                    <w:spacing w:after="0" w:line="240" w:lineRule="auto"/>
                    <w:jc w:val="center"/>
                    <w:rPr>
                      <w:rFonts w:ascii="Segoe UI" w:eastAsia="Times New Roman" w:hAnsi="Segoe UI" w:cs="Segoe UI"/>
                      <w:lang w:eastAsia="fr-FR"/>
                    </w:rPr>
                  </w:pPr>
                </w:p>
              </w:tc>
            </w:tr>
          </w:tbl>
          <w:p w:rsidR="00BD6F06" w:rsidRPr="00BD6F06" w:rsidRDefault="00BD6F06" w:rsidP="00BD6F06">
            <w:pPr>
              <w:spacing w:after="0" w:line="240" w:lineRule="auto"/>
              <w:rPr>
                <w:rFonts w:ascii="Segoe UI" w:eastAsia="Times New Roman" w:hAnsi="Segoe UI" w:cs="Segoe UI"/>
                <w:lang w:eastAsia="fr-FR"/>
              </w:rPr>
            </w:pPr>
          </w:p>
        </w:tc>
      </w:tr>
      <w:tr w:rsidR="00BD6F06" w:rsidRPr="00BD6F06">
        <w:trPr>
          <w:tblCellSpacing w:w="0" w:type="dxa"/>
        </w:trPr>
        <w:tc>
          <w:tcPr>
            <w:tcW w:w="5000" w:type="pct"/>
            <w:tcMar>
              <w:top w:w="30" w:type="dxa"/>
              <w:left w:w="30" w:type="dxa"/>
              <w:bottom w:w="30" w:type="dxa"/>
              <w:right w:w="3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BD6F06" w:rsidRPr="00BD6F06">
              <w:trPr>
                <w:tblCellSpacing w:w="15" w:type="dxa"/>
              </w:trPr>
              <w:tc>
                <w:tcPr>
                  <w:tcW w:w="5000" w:type="pct"/>
                  <w:tcBorders>
                    <w:top w:val="nil"/>
                    <w:bottom w:val="nil"/>
                  </w:tcBorders>
                  <w:tcMar>
                    <w:top w:w="30" w:type="dxa"/>
                    <w:left w:w="30" w:type="dxa"/>
                    <w:bottom w:w="30" w:type="dxa"/>
                    <w:right w:w="30" w:type="dxa"/>
                  </w:tcMar>
                  <w:vAlign w:val="center"/>
                  <w:hideMark/>
                </w:tcPr>
                <w:p w:rsidR="00BD6F06" w:rsidRPr="00BD6F06" w:rsidRDefault="00BD6F06" w:rsidP="00BD6F06">
                  <w:pPr>
                    <w:spacing w:after="0" w:line="240" w:lineRule="auto"/>
                    <w:rPr>
                      <w:rFonts w:ascii="Arial" w:eastAsia="Times New Roman" w:hAnsi="Arial" w:cs="Arial"/>
                      <w:color w:val="1A237E"/>
                      <w:sz w:val="21"/>
                      <w:szCs w:val="21"/>
                      <w:lang w:eastAsia="fr-FR"/>
                    </w:rPr>
                  </w:pPr>
                  <w:r w:rsidRPr="00BD6F06">
                    <w:rPr>
                      <w:rFonts w:ascii="Arial" w:eastAsia="Times New Roman" w:hAnsi="Arial" w:cs="Arial"/>
                      <w:b/>
                      <w:bCs/>
                      <w:color w:val="1A237E"/>
                      <w:sz w:val="21"/>
                      <w:szCs w:val="21"/>
                      <w:lang w:eastAsia="fr-FR"/>
                    </w:rPr>
                    <w:t>L’UNAPL Occitanie vigilante et active face aux menaces qui pèsent sur les libéraux</w:t>
                  </w:r>
                </w:p>
              </w:tc>
            </w:tr>
          </w:tbl>
          <w:p w:rsidR="00BD6F06" w:rsidRPr="00BD6F06" w:rsidRDefault="00BD6F06" w:rsidP="00BD6F06">
            <w:pPr>
              <w:spacing w:after="0" w:line="240" w:lineRule="auto"/>
              <w:rPr>
                <w:rFonts w:ascii="Segoe UI" w:eastAsia="Times New Roman" w:hAnsi="Segoe UI" w:cs="Segoe UI"/>
                <w:lang w:eastAsia="fr-FR"/>
              </w:rPr>
            </w:pPr>
          </w:p>
        </w:tc>
      </w:tr>
      <w:tr w:rsidR="00BD6F06" w:rsidRPr="00BD6F06">
        <w:trPr>
          <w:tblCellSpacing w:w="0" w:type="dxa"/>
        </w:trPr>
        <w:tc>
          <w:tcPr>
            <w:tcW w:w="5000" w:type="pct"/>
            <w:tcMar>
              <w:top w:w="30" w:type="dxa"/>
              <w:left w:w="30" w:type="dxa"/>
              <w:bottom w:w="30" w:type="dxa"/>
              <w:right w:w="3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2"/>
            </w:tblGrid>
            <w:tr w:rsidR="00BD6F06" w:rsidRPr="00BD6F06">
              <w:trPr>
                <w:tblCellSpacing w:w="15" w:type="dxa"/>
              </w:trPr>
              <w:tc>
                <w:tcPr>
                  <w:tcW w:w="5000" w:type="pct"/>
                  <w:tcBorders>
                    <w:top w:val="nil"/>
                    <w:bottom w:val="nil"/>
                  </w:tcBorders>
                  <w:tcMar>
                    <w:top w:w="30" w:type="dxa"/>
                    <w:left w:w="30" w:type="dxa"/>
                    <w:bottom w:w="30" w:type="dxa"/>
                    <w:right w:w="30" w:type="dxa"/>
                  </w:tcMar>
                  <w:vAlign w:val="center"/>
                  <w:hideMark/>
                </w:tcPr>
                <w:p w:rsidR="00BD6F06" w:rsidRPr="00BD6F06" w:rsidRDefault="00BD6F06" w:rsidP="00BD6F06">
                  <w:pPr>
                    <w:spacing w:after="0" w:line="240" w:lineRule="auto"/>
                    <w:rPr>
                      <w:rFonts w:ascii="Verdana" w:eastAsia="Times New Roman" w:hAnsi="Verdana" w:cs="Segoe UI"/>
                      <w:color w:val="000000"/>
                      <w:sz w:val="18"/>
                      <w:szCs w:val="18"/>
                      <w:lang w:eastAsia="fr-FR"/>
                    </w:rPr>
                  </w:pPr>
                  <w:r w:rsidRPr="00BD6F06">
                    <w:rPr>
                      <w:rFonts w:ascii="Arial" w:eastAsia="Times New Roman" w:hAnsi="Arial" w:cs="Arial"/>
                      <w:color w:val="000000"/>
                      <w:sz w:val="21"/>
                      <w:szCs w:val="21"/>
                      <w:lang w:eastAsia="fr-FR"/>
                    </w:rPr>
                    <w:t xml:space="preserve">Avec la mise en place des mesures de lutte contre l’extension de l’épidémie de coronavirus, les professionnels libéraux, comme d’autres catégories de travailleurs indépendants, se retrouvent dans une situation paradoxale : il y a d’un côté tous ceux qui appartiennent au secteur de la santé </w:t>
                  </w:r>
                  <w:proofErr w:type="spellStart"/>
                  <w:r w:rsidRPr="00BD6F06">
                    <w:rPr>
                      <w:rFonts w:ascii="Arial" w:eastAsia="Times New Roman" w:hAnsi="Arial" w:cs="Arial"/>
                      <w:color w:val="000000"/>
                      <w:sz w:val="21"/>
                      <w:szCs w:val="21"/>
                      <w:lang w:eastAsia="fr-FR"/>
                    </w:rPr>
                    <w:t>oeuvrant</w:t>
                  </w:r>
                  <w:proofErr w:type="spellEnd"/>
                  <w:r w:rsidRPr="00BD6F06">
                    <w:rPr>
                      <w:rFonts w:ascii="Arial" w:eastAsia="Times New Roman" w:hAnsi="Arial" w:cs="Arial"/>
                      <w:color w:val="000000"/>
                      <w:sz w:val="21"/>
                      <w:szCs w:val="21"/>
                      <w:lang w:eastAsia="fr-FR"/>
                    </w:rPr>
                    <w:t xml:space="preserve"> dans les zones d’épidémie qui sont sur-sollicités et à la limite de la saturation, de l’autre ceux à qui les restrictions de circulation et le confinement imposent le télétravail ou, quand très souvent il n’est pas possible de faire autrement, l’interruption de l’activité.</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Cette situation exceptionnelle dont la durée est inconnue demande la mise en place de dispositifs tout autant exceptionnels. C’est ce qu’ont annoncé nos gouvernants. Parmi les décisions affirmées par le Premier Ministre figure le chômage partiel. Les travailleurs indépendants, dont les libéraux, impactés par la présente situation en bénéficieraient.</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Cependant, ce qui a été annoncé et affirmé d’un côté est remis en cause de l’autre. La ministre du travail a tenu jeudi des propos très ambigus, pour ne pas dire contradictoires à ce propos à l’intention en particulier du secteur du BTP dont beaucoup d’entreprises artisanales sont nos partenaires au sein de l’U2 P.</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Cela crée un climat de défiance et d’incohérence dans une période où nous devons être tous soudés et solidaires. Il est donc de mon devoir d’appeler les professionnels libéraux de notre grande région à la vigilance. Le non octroi du bénéfice du chômage partiel à nos professionnels actuellement dans l’impossibilité de travailler conduirait à une situation catastrophique entraînant la disparition de nombre de nos cabinets.</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C’est pour cela que nous restons vigilants et actifs, malgré ce contexte délicat. Nous vous tiendrons régulièrement informés des évolutions qui touchent directement notre monde libéral.</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Nous sommes à votre service et nous serons à vos côtés durant toute cette épreuve terrible que nous traversons.</w:t>
                  </w:r>
                  <w:r w:rsidRPr="00BD6F06">
                    <w:rPr>
                      <w:rFonts w:ascii="Arial" w:eastAsia="Times New Roman" w:hAnsi="Arial" w:cs="Arial"/>
                      <w:color w:val="000000"/>
                      <w:sz w:val="21"/>
                      <w:szCs w:val="21"/>
                      <w:lang w:eastAsia="fr-FR"/>
                    </w:rPr>
                    <w:br/>
                  </w:r>
                  <w:r w:rsidRPr="00BD6F06">
                    <w:rPr>
                      <w:rFonts w:ascii="Arial" w:eastAsia="Times New Roman" w:hAnsi="Arial" w:cs="Arial"/>
                      <w:color w:val="000000"/>
                      <w:sz w:val="21"/>
                      <w:szCs w:val="21"/>
                      <w:lang w:eastAsia="fr-FR"/>
                    </w:rPr>
                    <w:br/>
                    <w:t xml:space="preserve">Marie-Ange </w:t>
                  </w:r>
                  <w:proofErr w:type="spellStart"/>
                  <w:r w:rsidRPr="00BD6F06">
                    <w:rPr>
                      <w:rFonts w:ascii="Arial" w:eastAsia="Times New Roman" w:hAnsi="Arial" w:cs="Arial"/>
                      <w:color w:val="000000"/>
                      <w:sz w:val="21"/>
                      <w:szCs w:val="21"/>
                      <w:lang w:eastAsia="fr-FR"/>
                    </w:rPr>
                    <w:t>Boulesteix</w:t>
                  </w:r>
                  <w:proofErr w:type="spellEnd"/>
                  <w:r w:rsidRPr="00BD6F06">
                    <w:rPr>
                      <w:rFonts w:ascii="Arial" w:eastAsia="Times New Roman" w:hAnsi="Arial" w:cs="Arial"/>
                      <w:color w:val="000000"/>
                      <w:sz w:val="21"/>
                      <w:szCs w:val="21"/>
                      <w:lang w:eastAsia="fr-FR"/>
                    </w:rPr>
                    <w:br/>
                    <w:t xml:space="preserve">Présidente et </w:t>
                  </w:r>
                </w:p>
              </w:tc>
            </w:tr>
          </w:tbl>
          <w:p w:rsidR="00BD6F06" w:rsidRPr="00BD6F06" w:rsidRDefault="00BD6F06" w:rsidP="00BD6F06">
            <w:pPr>
              <w:spacing w:after="0" w:line="240" w:lineRule="auto"/>
              <w:rPr>
                <w:rFonts w:ascii="Segoe UI" w:eastAsia="Times New Roman" w:hAnsi="Segoe UI" w:cs="Segoe UI"/>
                <w:lang w:eastAsia="fr-FR"/>
              </w:rPr>
            </w:pPr>
          </w:p>
        </w:tc>
      </w:tr>
    </w:tbl>
    <w:p w:rsidR="00E13107" w:rsidRDefault="00E13107">
      <w:bookmarkStart w:id="0" w:name="_GoBack"/>
      <w:bookmarkEnd w:id="0"/>
    </w:p>
    <w:sectPr w:rsidR="00E1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BD6F06"/>
    <w:rsid w:val="00E13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9EB3-0359-4FD4-BE23-F8E964D5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6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Pernaud</dc:creator>
  <cp:keywords/>
  <dc:description/>
  <cp:lastModifiedBy>Philippe Pernaud</cp:lastModifiedBy>
  <cp:revision>1</cp:revision>
  <dcterms:created xsi:type="dcterms:W3CDTF">2020-03-21T15:35:00Z</dcterms:created>
  <dcterms:modified xsi:type="dcterms:W3CDTF">2020-03-21T15:36:00Z</dcterms:modified>
</cp:coreProperties>
</file>